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F3" w:rsidRPr="00E727BA" w:rsidRDefault="005521F3" w:rsidP="001B2F79">
      <w:pPr>
        <w:pStyle w:val="NoSpacing"/>
        <w:rPr>
          <w:rFonts w:ascii="Times New Roman" w:hAnsi="Times New Roman" w:cs="Times New Roman"/>
        </w:rPr>
      </w:pPr>
    </w:p>
    <w:p w:rsidR="001B2F79" w:rsidRPr="00E727BA" w:rsidRDefault="001B2F79" w:rsidP="001B2F7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B2F79" w:rsidRPr="00E727BA" w:rsidTr="001B2F79">
        <w:tc>
          <w:tcPr>
            <w:tcW w:w="10170" w:type="dxa"/>
          </w:tcPr>
          <w:p w:rsidR="001B2F79" w:rsidRPr="00E727BA" w:rsidRDefault="001B2F79" w:rsidP="001B2F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727BA">
              <w:rPr>
                <w:rFonts w:ascii="Times New Roman" w:hAnsi="Times New Roman" w:cs="Times New Roman"/>
                <w:b/>
                <w:sz w:val="28"/>
              </w:rPr>
              <w:t>US&amp;R ADVISORY ORGANIZATION RECOMMENDATION</w:t>
            </w:r>
          </w:p>
        </w:tc>
      </w:tr>
    </w:tbl>
    <w:p w:rsidR="001B2F79" w:rsidRPr="00E727BA" w:rsidRDefault="001B2F79" w:rsidP="001B2F7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4410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610"/>
      </w:tblGrid>
      <w:tr w:rsidR="001B2F79" w:rsidRPr="00E727BA" w:rsidTr="000E7B98">
        <w:tc>
          <w:tcPr>
            <w:tcW w:w="1800" w:type="dxa"/>
          </w:tcPr>
          <w:p w:rsidR="001B2F79" w:rsidRPr="00E727BA" w:rsidRDefault="001B2F79" w:rsidP="001B2F7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E727BA"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2610" w:type="dxa"/>
            <w:vAlign w:val="center"/>
          </w:tcPr>
          <w:p w:rsidR="001B2F79" w:rsidRPr="00A47CBB" w:rsidRDefault="00453663" w:rsidP="001D3D76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17 </w:t>
            </w:r>
            <w:r w:rsidR="00DB54EF">
              <w:rPr>
                <w:rFonts w:ascii="Times New Roman" w:hAnsi="Times New Roman" w:cs="Times New Roman"/>
                <w:b/>
                <w:sz w:val="24"/>
              </w:rPr>
              <w:t>February, 2020</w:t>
            </w:r>
          </w:p>
        </w:tc>
      </w:tr>
    </w:tbl>
    <w:p w:rsidR="001B2F79" w:rsidRPr="00E727BA" w:rsidRDefault="001B2F79" w:rsidP="001B2F79">
      <w:pPr>
        <w:pStyle w:val="NoSpacing"/>
        <w:ind w:left="-450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40"/>
        <w:gridCol w:w="8190"/>
      </w:tblGrid>
      <w:tr w:rsidR="001D3D76" w:rsidRPr="00E727BA" w:rsidTr="0016479D">
        <w:trPr>
          <w:trHeight w:val="395"/>
        </w:trPr>
        <w:tc>
          <w:tcPr>
            <w:tcW w:w="1440" w:type="dxa"/>
            <w:vAlign w:val="center"/>
          </w:tcPr>
          <w:p w:rsidR="001D3D76" w:rsidRPr="00E727BA" w:rsidRDefault="0016479D" w:rsidP="0016479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27BA">
              <w:rPr>
                <w:rFonts w:ascii="Times New Roman" w:hAnsi="Times New Roman" w:cs="Times New Roman"/>
                <w:b/>
              </w:rPr>
              <w:t>FOR:</w:t>
            </w:r>
          </w:p>
        </w:tc>
        <w:tc>
          <w:tcPr>
            <w:tcW w:w="540" w:type="dxa"/>
            <w:vAlign w:val="center"/>
          </w:tcPr>
          <w:p w:rsidR="001D3D76" w:rsidRPr="00E727BA" w:rsidRDefault="001D3D76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vAlign w:val="center"/>
          </w:tcPr>
          <w:p w:rsidR="001D3D76" w:rsidRPr="005A4B93" w:rsidRDefault="00340EA8" w:rsidP="005A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Brown, Advisory Group Leader</w:t>
            </w:r>
          </w:p>
        </w:tc>
      </w:tr>
      <w:tr w:rsidR="001D3D76" w:rsidRPr="00E727BA" w:rsidTr="00B94552">
        <w:trPr>
          <w:trHeight w:val="360"/>
        </w:trPr>
        <w:tc>
          <w:tcPr>
            <w:tcW w:w="1440" w:type="dxa"/>
            <w:vAlign w:val="center"/>
          </w:tcPr>
          <w:p w:rsidR="001D3D76" w:rsidRPr="00E727BA" w:rsidRDefault="001D3D76" w:rsidP="0016479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1D3D76" w:rsidRPr="00E727BA" w:rsidRDefault="001D3D76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vAlign w:val="center"/>
          </w:tcPr>
          <w:p w:rsidR="001D3D76" w:rsidRPr="00E727BA" w:rsidRDefault="001D3D76" w:rsidP="00B945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479D" w:rsidRPr="00E727BA" w:rsidTr="0016479D">
        <w:trPr>
          <w:trHeight w:val="180"/>
        </w:trPr>
        <w:tc>
          <w:tcPr>
            <w:tcW w:w="1440" w:type="dxa"/>
            <w:vAlign w:val="center"/>
          </w:tcPr>
          <w:p w:rsidR="0016479D" w:rsidRPr="00E727BA" w:rsidRDefault="0016479D" w:rsidP="0016479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16479D" w:rsidRPr="00E727BA" w:rsidRDefault="0016479D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vAlign w:val="center"/>
          </w:tcPr>
          <w:p w:rsidR="0016479D" w:rsidRPr="00E727BA" w:rsidRDefault="0016479D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40EA8" w:rsidRPr="00E727BA" w:rsidTr="00753922">
        <w:trPr>
          <w:trHeight w:val="360"/>
        </w:trPr>
        <w:tc>
          <w:tcPr>
            <w:tcW w:w="1440" w:type="dxa"/>
            <w:vAlign w:val="center"/>
          </w:tcPr>
          <w:p w:rsidR="00340EA8" w:rsidRPr="00E727BA" w:rsidRDefault="00340EA8" w:rsidP="00340EA8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27BA">
              <w:rPr>
                <w:rFonts w:ascii="Times New Roman" w:hAnsi="Times New Roman" w:cs="Times New Roman"/>
                <w:b/>
              </w:rPr>
              <w:t>FROM:</w:t>
            </w:r>
          </w:p>
        </w:tc>
        <w:tc>
          <w:tcPr>
            <w:tcW w:w="540" w:type="dxa"/>
            <w:vAlign w:val="center"/>
          </w:tcPr>
          <w:p w:rsidR="00340EA8" w:rsidRPr="00E727BA" w:rsidRDefault="00340EA8" w:rsidP="00340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340EA8" w:rsidRDefault="00340EA8" w:rsidP="00340EA8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40EA8">
              <w:rPr>
                <w:rFonts w:ascii="Times New Roman" w:eastAsia="Times" w:hAnsi="Times New Roman" w:cs="Times New Roman"/>
                <w:sz w:val="24"/>
                <w:szCs w:val="24"/>
              </w:rPr>
              <w:t>Jeff Saunders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r w:rsidRPr="00340EA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Operations 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Functional </w:t>
            </w:r>
            <w:r w:rsidRPr="00340EA8">
              <w:rPr>
                <w:rFonts w:ascii="Times New Roman" w:eastAsia="Times" w:hAnsi="Times New Roman" w:cs="Times New Roman"/>
                <w:sz w:val="24"/>
                <w:szCs w:val="24"/>
              </w:rPr>
              <w:t>Group Leader</w:t>
            </w:r>
          </w:p>
          <w:p w:rsidR="00340EA8" w:rsidRDefault="00340EA8" w:rsidP="00340EA8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340EA8" w:rsidRPr="00340EA8" w:rsidRDefault="00340EA8" w:rsidP="00340EA8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Richard Ventura – Logistics Functional Group Leader</w:t>
            </w:r>
          </w:p>
        </w:tc>
      </w:tr>
      <w:tr w:rsidR="00340EA8" w:rsidRPr="00E727BA" w:rsidTr="00753922">
        <w:trPr>
          <w:trHeight w:val="360"/>
        </w:trPr>
        <w:tc>
          <w:tcPr>
            <w:tcW w:w="1440" w:type="dxa"/>
            <w:vAlign w:val="center"/>
          </w:tcPr>
          <w:p w:rsidR="00340EA8" w:rsidRPr="00E727BA" w:rsidRDefault="00340EA8" w:rsidP="00340EA8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340EA8" w:rsidRPr="00E727BA" w:rsidRDefault="00340EA8" w:rsidP="00340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340EA8" w:rsidRPr="00340EA8" w:rsidRDefault="00340EA8" w:rsidP="00340EA8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1D3D76" w:rsidRPr="00E727BA" w:rsidTr="0016479D">
        <w:tc>
          <w:tcPr>
            <w:tcW w:w="1440" w:type="dxa"/>
            <w:vAlign w:val="center"/>
          </w:tcPr>
          <w:p w:rsidR="001D3D76" w:rsidRPr="00E727BA" w:rsidRDefault="001D3D76" w:rsidP="0016479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1D3D76" w:rsidRPr="00E727BA" w:rsidRDefault="001D3D76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vAlign w:val="center"/>
          </w:tcPr>
          <w:p w:rsidR="001D3D76" w:rsidRPr="00E727BA" w:rsidRDefault="001D3D76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3D76" w:rsidRPr="00E727BA" w:rsidTr="0016479D">
        <w:trPr>
          <w:trHeight w:val="360"/>
        </w:trPr>
        <w:tc>
          <w:tcPr>
            <w:tcW w:w="1440" w:type="dxa"/>
            <w:vAlign w:val="center"/>
          </w:tcPr>
          <w:p w:rsidR="001D3D76" w:rsidRPr="00E727BA" w:rsidRDefault="0016479D" w:rsidP="0016479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27BA">
              <w:rPr>
                <w:rFonts w:ascii="Times New Roman" w:hAnsi="Times New Roman" w:cs="Times New Roman"/>
                <w:b/>
              </w:rPr>
              <w:t>SUBJECT:</w:t>
            </w:r>
          </w:p>
        </w:tc>
        <w:tc>
          <w:tcPr>
            <w:tcW w:w="540" w:type="dxa"/>
            <w:vAlign w:val="center"/>
          </w:tcPr>
          <w:p w:rsidR="001D3D76" w:rsidRPr="00E727BA" w:rsidRDefault="001D3D76" w:rsidP="001D3D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vAlign w:val="center"/>
          </w:tcPr>
          <w:p w:rsidR="001D3D76" w:rsidRPr="00000BA9" w:rsidRDefault="005A4B93" w:rsidP="00000BA9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</w:t>
            </w:r>
            <w:r>
              <w:rPr>
                <w:bCs/>
                <w:sz w:val="24"/>
                <w:szCs w:val="24"/>
              </w:rPr>
              <w:t xml:space="preserve"> for Consideration of Approval – </w:t>
            </w:r>
            <w:r w:rsidRPr="006B55D7">
              <w:rPr>
                <w:sz w:val="24"/>
                <w:szCs w:val="24"/>
              </w:rPr>
              <w:t>US&amp;R Adv</w:t>
            </w:r>
            <w:r>
              <w:rPr>
                <w:sz w:val="24"/>
                <w:szCs w:val="24"/>
              </w:rPr>
              <w:t>.</w:t>
            </w:r>
            <w:r w:rsidRPr="006B55D7">
              <w:rPr>
                <w:sz w:val="24"/>
                <w:szCs w:val="24"/>
              </w:rPr>
              <w:t xml:space="preserve"> Org</w:t>
            </w:r>
            <w:r>
              <w:rPr>
                <w:sz w:val="24"/>
                <w:szCs w:val="24"/>
              </w:rPr>
              <w:t>.</w:t>
            </w:r>
            <w:r w:rsidRPr="006B55D7">
              <w:rPr>
                <w:sz w:val="24"/>
                <w:szCs w:val="24"/>
              </w:rPr>
              <w:t xml:space="preserve"> Recommendation</w:t>
            </w:r>
            <w:r>
              <w:rPr>
                <w:sz w:val="24"/>
                <w:szCs w:val="24"/>
              </w:rPr>
              <w:t xml:space="preserve">: </w:t>
            </w:r>
            <w:r w:rsidR="00340EA8">
              <w:rPr>
                <w:sz w:val="24"/>
                <w:szCs w:val="24"/>
              </w:rPr>
              <w:t>LG-2019-004R</w:t>
            </w:r>
            <w:r w:rsidR="00DB54EF">
              <w:rPr>
                <w:sz w:val="24"/>
                <w:szCs w:val="24"/>
              </w:rPr>
              <w:t xml:space="preserve"> </w:t>
            </w:r>
            <w:r w:rsidRPr="005933A4">
              <w:rPr>
                <w:bCs/>
                <w:sz w:val="24"/>
                <w:szCs w:val="24"/>
              </w:rPr>
              <w:t xml:space="preserve">– </w:t>
            </w:r>
            <w:r w:rsidR="00340EA8">
              <w:rPr>
                <w:bCs/>
                <w:sz w:val="24"/>
                <w:szCs w:val="24"/>
              </w:rPr>
              <w:t xml:space="preserve">2019 FEMA </w:t>
            </w:r>
            <w:r w:rsidR="00DB54EF">
              <w:rPr>
                <w:bCs/>
                <w:sz w:val="24"/>
                <w:szCs w:val="24"/>
              </w:rPr>
              <w:t xml:space="preserve">Type </w:t>
            </w:r>
            <w:r w:rsidR="00BD0F9F">
              <w:rPr>
                <w:bCs/>
                <w:sz w:val="24"/>
                <w:szCs w:val="24"/>
              </w:rPr>
              <w:t>4</w:t>
            </w:r>
            <w:r w:rsidR="00DB54EF">
              <w:rPr>
                <w:bCs/>
                <w:sz w:val="24"/>
                <w:szCs w:val="24"/>
              </w:rPr>
              <w:t xml:space="preserve"> Equipment Cache </w:t>
            </w:r>
            <w:r w:rsidR="00BD0F9F">
              <w:rPr>
                <w:bCs/>
                <w:sz w:val="24"/>
                <w:szCs w:val="24"/>
              </w:rPr>
              <w:t>List</w:t>
            </w:r>
          </w:p>
        </w:tc>
      </w:tr>
    </w:tbl>
    <w:p w:rsidR="001D3D76" w:rsidRPr="00E727BA" w:rsidRDefault="001D3D76" w:rsidP="004915A4">
      <w:pPr>
        <w:pStyle w:val="NoSpacing"/>
        <w:ind w:left="-450" w:right="-360"/>
        <w:jc w:val="center"/>
        <w:rPr>
          <w:rFonts w:ascii="Times New Roman" w:hAnsi="Times New Roman" w:cs="Times New Roman"/>
        </w:rPr>
      </w:pPr>
    </w:p>
    <w:p w:rsidR="000E7B98" w:rsidRPr="00E727BA" w:rsidRDefault="000E7B98" w:rsidP="004915A4">
      <w:pPr>
        <w:pStyle w:val="NoSpacing"/>
        <w:pBdr>
          <w:top w:val="single" w:sz="4" w:space="1" w:color="auto"/>
        </w:pBdr>
        <w:ind w:left="-45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E7B98" w:rsidRPr="00E727BA" w:rsidTr="00892300">
        <w:trPr>
          <w:trHeight w:val="855"/>
        </w:trPr>
        <w:tc>
          <w:tcPr>
            <w:tcW w:w="10170" w:type="dxa"/>
          </w:tcPr>
          <w:p w:rsidR="00857C90" w:rsidRDefault="00340EA8" w:rsidP="00BD0F9F">
            <w:pPr>
              <w:pStyle w:val="BodyText"/>
              <w:spacing w:line="242" w:lineRule="auto"/>
              <w:ind w:right="276"/>
              <w:jc w:val="both"/>
            </w:pPr>
            <w:r>
              <w:t>The Logistics Functional Group</w:t>
            </w:r>
            <w:r w:rsidR="00857C90">
              <w:t>,</w:t>
            </w:r>
            <w:r>
              <w:t xml:space="preserve"> developed </w:t>
            </w:r>
            <w:r w:rsidR="00BD0F9F">
              <w:t xml:space="preserve">a </w:t>
            </w:r>
            <w:r>
              <w:t>T</w:t>
            </w:r>
            <w:r w:rsidR="00BD0F9F">
              <w:t xml:space="preserve">ype 4 </w:t>
            </w:r>
            <w:r w:rsidR="00BD0F9F" w:rsidRPr="001A729F">
              <w:t>FEMA Equipment Cache List</w:t>
            </w:r>
            <w:r w:rsidR="00857C90">
              <w:t>;</w:t>
            </w:r>
            <w:r w:rsidR="00BD0F9F" w:rsidRPr="001A729F">
              <w:t xml:space="preserve"> </w:t>
            </w:r>
            <w:r w:rsidR="001A729F">
              <w:t>based on the NIMS Integration Center</w:t>
            </w:r>
            <w:r w:rsidR="00857C90">
              <w:t>’s</w:t>
            </w:r>
            <w:r w:rsidR="008B5E27">
              <w:t xml:space="preserve"> (NIC)</w:t>
            </w:r>
            <w:r w:rsidR="001A729F">
              <w:t xml:space="preserve"> Urban Search and Rescue Task Force typing definition 8-508-1160</w:t>
            </w:r>
            <w:r w:rsidR="00857C90">
              <w:t>,</w:t>
            </w:r>
            <w:r w:rsidR="001A729F">
              <w:t xml:space="preserve"> team capabilities</w:t>
            </w:r>
            <w:r w:rsidR="00BD0F9F">
              <w:t>.</w:t>
            </w:r>
            <w:r w:rsidR="00857C90">
              <w:t xml:space="preserve"> T</w:t>
            </w:r>
            <w:r w:rsidR="00857C90" w:rsidRPr="00857C90">
              <w:t xml:space="preserve">he Logistics Functional Group submitted recommendation LG-2019-004 – 2019 </w:t>
            </w:r>
            <w:r w:rsidR="00857C90">
              <w:t xml:space="preserve">FEMA </w:t>
            </w:r>
            <w:r w:rsidR="00857C90" w:rsidRPr="00857C90">
              <w:t xml:space="preserve">Type 4 </w:t>
            </w:r>
            <w:r w:rsidR="00857C90">
              <w:t>Equipment</w:t>
            </w:r>
            <w:r w:rsidR="00857C90" w:rsidRPr="00857C90">
              <w:t xml:space="preserve"> Cache List. System task forces </w:t>
            </w:r>
            <w:r w:rsidR="00857C90">
              <w:t>were</w:t>
            </w:r>
            <w:r w:rsidR="00857C90" w:rsidRPr="00857C90">
              <w:t xml:space="preserve"> asked to review and comment on the recommendation document as to whether it addresses the System’s needs, identifies process changes, considers budgetary impacts, and includes appropriate courses of action.</w:t>
            </w:r>
            <w:r w:rsidR="00857C90">
              <w:t xml:space="preserve"> </w:t>
            </w:r>
          </w:p>
          <w:p w:rsidR="00857C90" w:rsidRDefault="00857C90" w:rsidP="00BD0F9F">
            <w:pPr>
              <w:pStyle w:val="BodyText"/>
              <w:spacing w:line="242" w:lineRule="auto"/>
              <w:ind w:right="276"/>
              <w:jc w:val="both"/>
            </w:pPr>
          </w:p>
          <w:p w:rsidR="008B5E27" w:rsidRDefault="00857C90" w:rsidP="00BD0F9F">
            <w:pPr>
              <w:pStyle w:val="BodyText"/>
              <w:spacing w:line="242" w:lineRule="auto"/>
              <w:ind w:right="276"/>
              <w:jc w:val="both"/>
            </w:pPr>
            <w:r>
              <w:t xml:space="preserve">The System socialized and commented on the recommendation through the 21-day Review Process. The </w:t>
            </w:r>
            <w:r w:rsidR="008B5E27">
              <w:t>Equipment Subgroup</w:t>
            </w:r>
            <w:r>
              <w:t xml:space="preserve"> worked cooperatively with the Response Operations Ad-hoc Group to adjudicate the </w:t>
            </w:r>
            <w:r w:rsidR="008B5E27">
              <w:t xml:space="preserve">comments and amend the FEMA Type 4 Equipment Cache List to support the minimum capabilities of the Type 4 Task Force defined by the NIC. </w:t>
            </w:r>
          </w:p>
          <w:p w:rsidR="008B5E27" w:rsidRDefault="008B5E27" w:rsidP="00BD0F9F">
            <w:pPr>
              <w:pStyle w:val="BodyText"/>
              <w:spacing w:line="242" w:lineRule="auto"/>
              <w:ind w:right="276"/>
              <w:jc w:val="both"/>
            </w:pPr>
          </w:p>
          <w:p w:rsidR="00BD0F9F" w:rsidRDefault="008B5E27" w:rsidP="00BD0F9F">
            <w:pPr>
              <w:pStyle w:val="BodyText"/>
              <w:spacing w:line="242" w:lineRule="auto"/>
              <w:ind w:right="276"/>
              <w:jc w:val="both"/>
            </w:pPr>
            <w:r>
              <w:t>The Equipment Subgroup and Response Operations Ad-hoc group submit</w:t>
            </w:r>
            <w:r w:rsidR="00D23BA2">
              <w:t>ted</w:t>
            </w:r>
            <w:r>
              <w:t xml:space="preserve"> the</w:t>
            </w:r>
            <w:r w:rsidR="004E49E5">
              <w:t xml:space="preserve"> recommendation to adopt the</w:t>
            </w:r>
            <w:r>
              <w:t xml:space="preserve"> attached </w:t>
            </w:r>
            <w:r>
              <w:rPr>
                <w:bCs/>
              </w:rPr>
              <w:t>Type 4 Task Force, and Type 4 Task Force with water rescue capability</w:t>
            </w:r>
            <w:r w:rsidR="00C81955">
              <w:rPr>
                <w:bCs/>
              </w:rPr>
              <w:t>,</w:t>
            </w:r>
            <w:r>
              <w:rPr>
                <w:bCs/>
              </w:rPr>
              <w:t xml:space="preserve"> equipment cache</w:t>
            </w:r>
            <w:r w:rsidR="004E49E5">
              <w:rPr>
                <w:bCs/>
              </w:rPr>
              <w:t xml:space="preserve"> </w:t>
            </w:r>
            <w:r w:rsidR="00C81955">
              <w:rPr>
                <w:bCs/>
              </w:rPr>
              <w:t xml:space="preserve">lists </w:t>
            </w:r>
            <w:r w:rsidR="004E49E5">
              <w:rPr>
                <w:bCs/>
              </w:rPr>
              <w:t>through the Logistics and Operations Functional Group Leaders</w:t>
            </w:r>
            <w:r>
              <w:rPr>
                <w:bCs/>
              </w:rPr>
              <w:t>.</w:t>
            </w:r>
          </w:p>
          <w:p w:rsidR="00BD0F9F" w:rsidRDefault="00BD0F9F" w:rsidP="00BD0F9F">
            <w:pPr>
              <w:pStyle w:val="BodyText"/>
              <w:spacing w:before="2"/>
              <w:rPr>
                <w:sz w:val="21"/>
              </w:rPr>
            </w:pPr>
          </w:p>
          <w:p w:rsidR="000E7B98" w:rsidRPr="007E0BEA" w:rsidRDefault="009D30F4" w:rsidP="007E0BEA">
            <w:pPr>
              <w:tabs>
                <w:tab w:val="left" w:pos="-1440"/>
              </w:tabs>
              <w:spacing w:after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r w:rsidR="004E49E5">
              <w:rPr>
                <w:bCs/>
              </w:rPr>
              <w:t>Logistics and Operations Functional Group</w:t>
            </w:r>
            <w:r w:rsidR="004E49E5">
              <w:rPr>
                <w:bCs/>
              </w:rPr>
              <w:t>s</w:t>
            </w:r>
            <w:r w:rsidR="004E49E5"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recommend the adoption of the attached</w:t>
            </w:r>
            <w:r w:rsidR="00453663">
              <w:rPr>
                <w:bCs/>
                <w:sz w:val="24"/>
                <w:szCs w:val="24"/>
              </w:rPr>
              <w:t xml:space="preserve"> adjudicated Type</w:t>
            </w:r>
            <w:r w:rsidR="00A332CA">
              <w:rPr>
                <w:bCs/>
                <w:sz w:val="24"/>
                <w:szCs w:val="24"/>
              </w:rPr>
              <w:t xml:space="preserve"> 4</w:t>
            </w:r>
            <w:r>
              <w:rPr>
                <w:bCs/>
                <w:sz w:val="24"/>
                <w:szCs w:val="24"/>
              </w:rPr>
              <w:t xml:space="preserve"> Task Force, and </w:t>
            </w:r>
            <w:r w:rsidR="00A332CA">
              <w:rPr>
                <w:bCs/>
                <w:sz w:val="24"/>
                <w:szCs w:val="24"/>
              </w:rPr>
              <w:t>Type 4</w:t>
            </w:r>
            <w:r>
              <w:rPr>
                <w:bCs/>
                <w:sz w:val="24"/>
                <w:szCs w:val="24"/>
              </w:rPr>
              <w:t xml:space="preserve"> Task Force with water rescue capability</w:t>
            </w:r>
            <w:r w:rsidR="0045366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equipment cache</w:t>
            </w:r>
            <w:r w:rsidR="00453663">
              <w:rPr>
                <w:bCs/>
                <w:sz w:val="24"/>
                <w:szCs w:val="24"/>
              </w:rPr>
              <w:t xml:space="preserve"> lists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E77DE0" w:rsidRPr="00E727BA" w:rsidTr="00E77DE0">
        <w:tc>
          <w:tcPr>
            <w:tcW w:w="10170" w:type="dxa"/>
          </w:tcPr>
          <w:p w:rsidR="00E77DE0" w:rsidRPr="00E727BA" w:rsidRDefault="00E77DE0" w:rsidP="000E7B9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E727BA">
              <w:rPr>
                <w:rFonts w:ascii="Times New Roman" w:hAnsi="Times New Roman" w:cs="Times New Roman"/>
                <w:b/>
                <w:sz w:val="24"/>
                <w:u w:val="single"/>
              </w:rPr>
              <w:t>RECOMMENDED ACTIONS</w:t>
            </w:r>
          </w:p>
        </w:tc>
      </w:tr>
    </w:tbl>
    <w:p w:rsidR="00E77DE0" w:rsidRPr="00E727BA" w:rsidRDefault="00E77DE0" w:rsidP="000E7B98">
      <w:pPr>
        <w:pStyle w:val="NoSpacing"/>
        <w:ind w:left="-450"/>
        <w:rPr>
          <w:rFonts w:ascii="Times New Roman" w:hAnsi="Times New Roman" w:cs="Times New Roman"/>
        </w:rPr>
      </w:pPr>
    </w:p>
    <w:tbl>
      <w:tblPr>
        <w:tblStyle w:val="TableGrid"/>
        <w:tblW w:w="10190" w:type="dxa"/>
        <w:tblInd w:w="-342" w:type="dxa"/>
        <w:tblLook w:val="04A0" w:firstRow="1" w:lastRow="0" w:firstColumn="1" w:lastColumn="0" w:noHBand="0" w:noVBand="1"/>
      </w:tblPr>
      <w:tblGrid>
        <w:gridCol w:w="1367"/>
        <w:gridCol w:w="8823"/>
      </w:tblGrid>
      <w:tr w:rsidR="00E727BA" w:rsidRPr="00E727BA" w:rsidTr="00234010">
        <w:trPr>
          <w:trHeight w:val="746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7BA" w:rsidRPr="00E727BA" w:rsidRDefault="009D30F4" w:rsidP="00E727BA">
            <w:pPr>
              <w:tabs>
                <w:tab w:val="left" w:pos="-1440"/>
              </w:tabs>
              <w:spacing w:after="120" w:line="22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These </w:t>
            </w:r>
            <w:r w:rsidR="0090599B">
              <w:rPr>
                <w:bCs/>
                <w:sz w:val="24"/>
                <w:szCs w:val="24"/>
              </w:rPr>
              <w:t xml:space="preserve">adjudicated cache lists specify the equipment and resources required for the deployment of a </w:t>
            </w:r>
            <w:r w:rsidR="00A332CA">
              <w:rPr>
                <w:bCs/>
                <w:sz w:val="24"/>
                <w:szCs w:val="24"/>
              </w:rPr>
              <w:t>Type 4</w:t>
            </w:r>
            <w:r w:rsidR="0090599B">
              <w:rPr>
                <w:bCs/>
                <w:sz w:val="24"/>
                <w:szCs w:val="24"/>
              </w:rPr>
              <w:t xml:space="preserve"> Task Force and or a </w:t>
            </w:r>
            <w:r w:rsidR="00A332CA">
              <w:rPr>
                <w:bCs/>
                <w:sz w:val="24"/>
                <w:szCs w:val="24"/>
              </w:rPr>
              <w:t>Type 4</w:t>
            </w:r>
            <w:r w:rsidR="0090599B">
              <w:rPr>
                <w:bCs/>
                <w:sz w:val="24"/>
                <w:szCs w:val="24"/>
              </w:rPr>
              <w:t xml:space="preserve"> Task Force with Water Rescue capability. They should be implemented immediately</w:t>
            </w:r>
            <w:r w:rsidR="00EA4CD1">
              <w:rPr>
                <w:bCs/>
                <w:sz w:val="24"/>
                <w:szCs w:val="24"/>
              </w:rPr>
              <w:t>.</w:t>
            </w:r>
            <w:r w:rsidR="0090599B">
              <w:rPr>
                <w:bCs/>
                <w:sz w:val="24"/>
                <w:szCs w:val="24"/>
              </w:rPr>
              <w:t xml:space="preserve"> </w:t>
            </w:r>
            <w:r w:rsidR="00EA4CD1">
              <w:rPr>
                <w:bCs/>
                <w:sz w:val="24"/>
                <w:szCs w:val="24"/>
              </w:rPr>
              <w:t>P</w:t>
            </w:r>
            <w:r w:rsidR="00E727BA" w:rsidRPr="00E727BA">
              <w:rPr>
                <w:bCs/>
                <w:sz w:val="24"/>
                <w:szCs w:val="24"/>
              </w:rPr>
              <w:t xml:space="preserve">otential </w:t>
            </w:r>
            <w:r w:rsidR="00E727BA" w:rsidRPr="00E727BA">
              <w:rPr>
                <w:sz w:val="24"/>
                <w:szCs w:val="24"/>
              </w:rPr>
              <w:t>impacts include:</w:t>
            </w:r>
          </w:p>
          <w:p w:rsidR="00E727BA" w:rsidRPr="00E727BA" w:rsidRDefault="00E727BA" w:rsidP="00E727BA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after="240" w:line="220" w:lineRule="auto"/>
              <w:rPr>
                <w:sz w:val="24"/>
                <w:szCs w:val="24"/>
              </w:rPr>
            </w:pPr>
            <w:r w:rsidRPr="00E727BA">
              <w:rPr>
                <w:sz w:val="24"/>
                <w:szCs w:val="24"/>
              </w:rPr>
              <w:t>Operational</w:t>
            </w:r>
            <w:r w:rsidR="00234010">
              <w:rPr>
                <w:sz w:val="24"/>
                <w:szCs w:val="24"/>
              </w:rPr>
              <w:t xml:space="preserve">: Provides approved </w:t>
            </w:r>
            <w:r w:rsidR="00B82593">
              <w:rPr>
                <w:sz w:val="24"/>
                <w:szCs w:val="24"/>
              </w:rPr>
              <w:t xml:space="preserve">cache list for </w:t>
            </w:r>
            <w:r w:rsidR="00A332CA">
              <w:rPr>
                <w:sz w:val="24"/>
                <w:szCs w:val="24"/>
              </w:rPr>
              <w:t>Type 4</w:t>
            </w:r>
            <w:r w:rsidR="00B82593">
              <w:rPr>
                <w:sz w:val="24"/>
                <w:szCs w:val="24"/>
              </w:rPr>
              <w:t xml:space="preserve"> task force operations</w:t>
            </w:r>
          </w:p>
          <w:p w:rsidR="00E727BA" w:rsidRPr="00E727BA" w:rsidRDefault="00E727BA" w:rsidP="00E727BA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after="240" w:line="220" w:lineRule="auto"/>
              <w:rPr>
                <w:sz w:val="24"/>
                <w:szCs w:val="24"/>
              </w:rPr>
            </w:pPr>
            <w:r w:rsidRPr="00E727BA">
              <w:rPr>
                <w:sz w:val="24"/>
                <w:szCs w:val="24"/>
              </w:rPr>
              <w:t>Logistical</w:t>
            </w:r>
            <w:r w:rsidR="00234010">
              <w:rPr>
                <w:sz w:val="24"/>
                <w:szCs w:val="24"/>
              </w:rPr>
              <w:t xml:space="preserve">: Provides approved </w:t>
            </w:r>
            <w:r w:rsidR="00A332CA">
              <w:rPr>
                <w:sz w:val="24"/>
                <w:szCs w:val="24"/>
              </w:rPr>
              <w:t>Type 4</w:t>
            </w:r>
            <w:r w:rsidR="00234010">
              <w:rPr>
                <w:sz w:val="24"/>
                <w:szCs w:val="24"/>
              </w:rPr>
              <w:t xml:space="preserve"> cache list.</w:t>
            </w:r>
          </w:p>
          <w:p w:rsidR="00E727BA" w:rsidRPr="00E727BA" w:rsidRDefault="00E727BA" w:rsidP="00E727BA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after="240" w:line="220" w:lineRule="auto"/>
              <w:rPr>
                <w:sz w:val="24"/>
                <w:szCs w:val="24"/>
              </w:rPr>
            </w:pPr>
            <w:r w:rsidRPr="00E727BA">
              <w:rPr>
                <w:sz w:val="24"/>
                <w:szCs w:val="24"/>
              </w:rPr>
              <w:t>Planning</w:t>
            </w:r>
            <w:r w:rsidR="00EA4CD1">
              <w:rPr>
                <w:sz w:val="24"/>
                <w:szCs w:val="24"/>
              </w:rPr>
              <w:t>:</w:t>
            </w:r>
            <w:r w:rsidR="00234010">
              <w:rPr>
                <w:sz w:val="24"/>
                <w:szCs w:val="24"/>
              </w:rPr>
              <w:t xml:space="preserve">  </w:t>
            </w:r>
            <w:r w:rsidR="00EA4CD1">
              <w:rPr>
                <w:sz w:val="24"/>
                <w:szCs w:val="24"/>
              </w:rPr>
              <w:t>Cache list allows a task force to deploy both a Type 4</w:t>
            </w:r>
            <w:r w:rsidR="00234010">
              <w:rPr>
                <w:sz w:val="24"/>
                <w:szCs w:val="24"/>
              </w:rPr>
              <w:t xml:space="preserve"> and Water MRP simultaneously</w:t>
            </w:r>
          </w:p>
          <w:p w:rsidR="00E727BA" w:rsidRPr="000B1F80" w:rsidRDefault="00E727BA" w:rsidP="000E7B9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after="240" w:line="220" w:lineRule="auto"/>
              <w:rPr>
                <w:sz w:val="24"/>
                <w:szCs w:val="24"/>
              </w:rPr>
            </w:pPr>
            <w:r w:rsidRPr="00E727BA">
              <w:rPr>
                <w:sz w:val="24"/>
                <w:szCs w:val="24"/>
              </w:rPr>
              <w:t>Financial</w:t>
            </w:r>
            <w:r w:rsidR="00EA4CD1">
              <w:rPr>
                <w:sz w:val="24"/>
                <w:szCs w:val="24"/>
              </w:rPr>
              <w:t>:  None. All listed equipment is already part of the approved overall equipment list.</w:t>
            </w:r>
          </w:p>
        </w:tc>
      </w:tr>
      <w:tr w:rsidR="00EA4CD1" w:rsidRPr="00E727BA" w:rsidTr="00234010">
        <w:trPr>
          <w:trHeight w:val="746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CD1" w:rsidRDefault="00EA4CD1" w:rsidP="00E727BA">
            <w:pPr>
              <w:tabs>
                <w:tab w:val="left" w:pos="-1440"/>
              </w:tabs>
              <w:spacing w:after="120" w:line="220" w:lineRule="auto"/>
              <w:rPr>
                <w:bCs/>
                <w:sz w:val="24"/>
                <w:szCs w:val="24"/>
              </w:rPr>
            </w:pPr>
          </w:p>
        </w:tc>
      </w:tr>
      <w:tr w:rsidR="00AE4896" w:rsidTr="00234010">
        <w:trPr>
          <w:trHeight w:val="213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63" w:rsidRDefault="00453663" w:rsidP="006D7A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E4896" w:rsidRPr="003D6877" w:rsidRDefault="00B50FB0" w:rsidP="006D7A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D6877">
              <w:rPr>
                <w:rFonts w:ascii="Times New Roman" w:hAnsi="Times New Roman" w:cs="Times New Roman"/>
                <w:sz w:val="24"/>
              </w:rPr>
              <w:t>Attachments</w:t>
            </w:r>
            <w:r w:rsidR="00AE4896" w:rsidRPr="003D6877">
              <w:rPr>
                <w:rFonts w:ascii="Times New Roman" w:hAnsi="Times New Roman" w:cs="Times New Roman"/>
                <w:sz w:val="24"/>
              </w:rPr>
              <w:t>:</w:t>
            </w:r>
            <w:r w:rsidR="00EA4CD1">
              <w:rPr>
                <w:rFonts w:ascii="Times New Roman" w:hAnsi="Times New Roman" w:cs="Times New Roman"/>
                <w:sz w:val="24"/>
              </w:rPr>
              <w:t xml:space="preserve">  Adjudicated </w:t>
            </w:r>
            <w:r w:rsidR="00A332CA">
              <w:rPr>
                <w:rFonts w:ascii="Times New Roman" w:hAnsi="Times New Roman" w:cs="Times New Roman"/>
                <w:sz w:val="24"/>
              </w:rPr>
              <w:t>Type 4</w:t>
            </w:r>
            <w:r w:rsidR="00EA4CD1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A332CA">
              <w:rPr>
                <w:rFonts w:ascii="Times New Roman" w:hAnsi="Times New Roman" w:cs="Times New Roman"/>
                <w:sz w:val="24"/>
              </w:rPr>
              <w:t>Type 4</w:t>
            </w:r>
            <w:r w:rsidR="007D4F1A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EA4CD1">
              <w:rPr>
                <w:rFonts w:ascii="Times New Roman" w:hAnsi="Times New Roman" w:cs="Times New Roman"/>
                <w:sz w:val="24"/>
              </w:rPr>
              <w:t xml:space="preserve"> Water Capable</w:t>
            </w:r>
            <w:r w:rsidR="00394529">
              <w:rPr>
                <w:rFonts w:ascii="Times New Roman" w:hAnsi="Times New Roman" w:cs="Times New Roman"/>
                <w:sz w:val="24"/>
              </w:rPr>
              <w:t>,</w:t>
            </w:r>
            <w:r w:rsidR="00EA4CD1">
              <w:rPr>
                <w:rFonts w:ascii="Times New Roman" w:hAnsi="Times New Roman" w:cs="Times New Roman"/>
                <w:sz w:val="24"/>
              </w:rPr>
              <w:t xml:space="preserve"> Cache List</w:t>
            </w:r>
            <w:r w:rsidR="00AF17D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B50FB0" w:rsidTr="00234010">
        <w:trPr>
          <w:trHeight w:val="213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B0" w:rsidRPr="003D6877" w:rsidRDefault="00B50FB0" w:rsidP="00B50FB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B0" w:rsidRPr="003D6877" w:rsidRDefault="00B50FB0" w:rsidP="00B50FB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4896" w:rsidRDefault="00AE4896" w:rsidP="000E7B98">
      <w:pPr>
        <w:pStyle w:val="NoSpacing"/>
        <w:ind w:left="-45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260"/>
        <w:gridCol w:w="1440"/>
      </w:tblGrid>
      <w:tr w:rsidR="005A4B93" w:rsidTr="00691A79">
        <w:trPr>
          <w:trHeight w:val="378"/>
        </w:trPr>
        <w:tc>
          <w:tcPr>
            <w:tcW w:w="5058" w:type="dxa"/>
            <w:gridSpan w:val="3"/>
            <w:vAlign w:val="center"/>
          </w:tcPr>
          <w:p w:rsidR="005A4B93" w:rsidRPr="005A4B93" w:rsidRDefault="005A4B93" w:rsidP="005A4B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4B93">
              <w:rPr>
                <w:rFonts w:ascii="Times New Roman" w:hAnsi="Times New Roman" w:cs="Times New Roman"/>
                <w:b/>
                <w:sz w:val="24"/>
              </w:rPr>
              <w:t>Functional Group Decision</w:t>
            </w:r>
          </w:p>
        </w:tc>
      </w:tr>
      <w:tr w:rsidR="005A4B93" w:rsidTr="00691A79">
        <w:trPr>
          <w:trHeight w:val="522"/>
        </w:trPr>
        <w:tc>
          <w:tcPr>
            <w:tcW w:w="2358" w:type="dxa"/>
            <w:vAlign w:val="center"/>
          </w:tcPr>
          <w:p w:rsidR="005A4B93" w:rsidRDefault="005A4B93" w:rsidP="005A4B9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5A4B93" w:rsidRPr="005A4B93" w:rsidRDefault="005A4B93" w:rsidP="005A4B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4B93">
              <w:rPr>
                <w:rFonts w:ascii="Times New Roman" w:hAnsi="Times New Roman" w:cs="Times New Roman"/>
                <w:b/>
              </w:rPr>
              <w:t>Concur</w:t>
            </w:r>
          </w:p>
        </w:tc>
        <w:tc>
          <w:tcPr>
            <w:tcW w:w="1440" w:type="dxa"/>
            <w:vAlign w:val="center"/>
          </w:tcPr>
          <w:p w:rsidR="005A4B93" w:rsidRPr="005A4B93" w:rsidRDefault="005A4B93" w:rsidP="005A4B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4B93">
              <w:rPr>
                <w:rFonts w:ascii="Times New Roman" w:hAnsi="Times New Roman" w:cs="Times New Roman"/>
                <w:b/>
              </w:rPr>
              <w:t>Non-Concur</w:t>
            </w:r>
          </w:p>
        </w:tc>
      </w:tr>
      <w:tr w:rsidR="005A4B93" w:rsidTr="00691A79">
        <w:trPr>
          <w:trHeight w:val="522"/>
        </w:trPr>
        <w:tc>
          <w:tcPr>
            <w:tcW w:w="2358" w:type="dxa"/>
            <w:vAlign w:val="center"/>
          </w:tcPr>
          <w:p w:rsidR="005A4B93" w:rsidRDefault="005A4B93" w:rsidP="005A4B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</w:t>
            </w:r>
          </w:p>
        </w:tc>
        <w:sdt>
          <w:sdtPr>
            <w:rPr>
              <w:rFonts w:ascii="Times New Roman" w:hAnsi="Times New Roman" w:cs="Times New Roman"/>
            </w:rPr>
            <w:id w:val="1632894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A4B93" w:rsidRDefault="0045366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49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A4B93" w:rsidRDefault="005A4B9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4B93" w:rsidTr="00691A79">
        <w:trPr>
          <w:trHeight w:val="468"/>
        </w:trPr>
        <w:tc>
          <w:tcPr>
            <w:tcW w:w="2358" w:type="dxa"/>
            <w:vAlign w:val="center"/>
          </w:tcPr>
          <w:p w:rsidR="005A4B93" w:rsidRDefault="005A4B93" w:rsidP="005A4B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</w:t>
            </w:r>
          </w:p>
        </w:tc>
        <w:sdt>
          <w:sdtPr>
            <w:rPr>
              <w:rFonts w:ascii="Times New Roman" w:hAnsi="Times New Roman" w:cs="Times New Roman"/>
            </w:rPr>
            <w:id w:val="-1419254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A4B93" w:rsidRDefault="0045366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63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A4B93" w:rsidRDefault="005A4B9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4B93" w:rsidTr="00691A79">
        <w:trPr>
          <w:trHeight w:val="522"/>
        </w:trPr>
        <w:tc>
          <w:tcPr>
            <w:tcW w:w="2358" w:type="dxa"/>
            <w:vAlign w:val="center"/>
          </w:tcPr>
          <w:p w:rsidR="005A4B93" w:rsidRDefault="005A4B93" w:rsidP="005A4B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sdt>
          <w:sdtPr>
            <w:rPr>
              <w:rFonts w:ascii="Times New Roman" w:hAnsi="Times New Roman" w:cs="Times New Roman"/>
            </w:rPr>
            <w:id w:val="2022736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A4B93" w:rsidRDefault="0045366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1357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A4B93" w:rsidRDefault="005A4B9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4B93" w:rsidTr="00691A79">
        <w:trPr>
          <w:trHeight w:val="468"/>
        </w:trPr>
        <w:tc>
          <w:tcPr>
            <w:tcW w:w="2358" w:type="dxa"/>
            <w:vAlign w:val="center"/>
          </w:tcPr>
          <w:p w:rsidR="005A4B93" w:rsidRDefault="005A4B93" w:rsidP="005A4B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Finance-Administration</w:t>
            </w:r>
          </w:p>
        </w:tc>
        <w:sdt>
          <w:sdtPr>
            <w:rPr>
              <w:rFonts w:ascii="Times New Roman" w:hAnsi="Times New Roman" w:cs="Times New Roman"/>
            </w:rPr>
            <w:id w:val="-105351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A4B93" w:rsidRDefault="0045366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34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A4B93" w:rsidRDefault="005A4B93" w:rsidP="005A4B9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5A4B93" w:rsidRPr="00E727BA" w:rsidRDefault="005A4B93" w:rsidP="000E7B98">
      <w:pPr>
        <w:pStyle w:val="NoSpacing"/>
        <w:ind w:left="-450"/>
        <w:rPr>
          <w:rFonts w:ascii="Times New Roman" w:hAnsi="Times New Roman" w:cs="Times New Roman"/>
        </w:rPr>
      </w:pPr>
    </w:p>
    <w:sectPr w:rsidR="005A4B93" w:rsidRPr="00E727BA" w:rsidSect="000D0B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A6" w:rsidRDefault="00717DA6" w:rsidP="001B2F79">
      <w:pPr>
        <w:spacing w:line="240" w:lineRule="auto"/>
      </w:pPr>
      <w:r>
        <w:separator/>
      </w:r>
    </w:p>
  </w:endnote>
  <w:endnote w:type="continuationSeparator" w:id="0">
    <w:p w:rsidR="00717DA6" w:rsidRDefault="00717DA6" w:rsidP="001B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31" w:rsidRDefault="0095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79" w:rsidRPr="00F55BED" w:rsidRDefault="00951731">
    <w:pPr>
      <w:pStyle w:val="Footer"/>
      <w:rPr>
        <w:sz w:val="12"/>
      </w:rPr>
    </w:pPr>
    <w:r>
      <w:rPr>
        <w:sz w:val="12"/>
      </w:rPr>
      <w:t xml:space="preserve">Step 1 </w:t>
    </w:r>
    <w:r w:rsidR="00F55BED" w:rsidRPr="00F55BED">
      <w:rPr>
        <w:sz w:val="12"/>
      </w:rPr>
      <w:t>FEMA USR Recommendation Template V</w:t>
    </w:r>
    <w:r>
      <w:rPr>
        <w:sz w:val="12"/>
      </w:rPr>
      <w:t>2.0 8_</w:t>
    </w:r>
    <w:r w:rsidR="00F55BED" w:rsidRPr="00F55BED">
      <w:rPr>
        <w:sz w:val="12"/>
      </w:rPr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31" w:rsidRDefault="0095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A6" w:rsidRDefault="00717DA6" w:rsidP="001B2F79">
      <w:pPr>
        <w:spacing w:line="240" w:lineRule="auto"/>
      </w:pPr>
      <w:r>
        <w:separator/>
      </w:r>
    </w:p>
  </w:footnote>
  <w:footnote w:type="continuationSeparator" w:id="0">
    <w:p w:rsidR="00717DA6" w:rsidRDefault="00717DA6" w:rsidP="001B2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31" w:rsidRDefault="0095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690"/>
    </w:tblGrid>
    <w:tr w:rsidR="001B2F79" w:rsidTr="001B2F79">
      <w:trPr>
        <w:trHeight w:val="620"/>
      </w:trPr>
      <w:tc>
        <w:tcPr>
          <w:tcW w:w="6480" w:type="dxa"/>
        </w:tcPr>
        <w:p w:rsidR="001B2F79" w:rsidRPr="001B2F79" w:rsidRDefault="00B27B6C" w:rsidP="001B2F79">
          <w:pPr>
            <w:pStyle w:val="NoSpacing"/>
            <w:jc w:val="right"/>
          </w:pPr>
          <w:r w:rsidRPr="001B2F79">
            <w:rPr>
              <w:rFonts w:ascii="Times New Roman" w:hAnsi="Times New Roman" w:cs="Times New Roman"/>
              <w:b/>
              <w:i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A316777" wp14:editId="645B13EC">
                <wp:simplePos x="0" y="0"/>
                <wp:positionH relativeFrom="page">
                  <wp:posOffset>3383280</wp:posOffset>
                </wp:positionH>
                <wp:positionV relativeFrom="page">
                  <wp:posOffset>161925</wp:posOffset>
                </wp:positionV>
                <wp:extent cx="1931670" cy="685800"/>
                <wp:effectExtent l="0" t="0" r="0" b="0"/>
                <wp:wrapNone/>
                <wp:docPr id="2" name="Picture 2" descr="Fema_for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ma_for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6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0" w:type="dxa"/>
        </w:tcPr>
        <w:p w:rsidR="001B2F79" w:rsidRPr="001B2F79" w:rsidRDefault="001B2F79" w:rsidP="001B2F79">
          <w:pPr>
            <w:pStyle w:val="NoSpacing"/>
            <w:rPr>
              <w:rFonts w:ascii="Times New Roman" w:hAnsi="Times New Roman" w:cs="Times New Roman"/>
            </w:rPr>
          </w:pPr>
          <w:r w:rsidRPr="001B2F79">
            <w:rPr>
              <w:rFonts w:ascii="Times New Roman" w:hAnsi="Times New Roman" w:cs="Times New Roman"/>
              <w:b/>
            </w:rPr>
            <w:t>U.S. Department of Homeland</w:t>
          </w:r>
          <w:r w:rsidRPr="001B2F79">
            <w:rPr>
              <w:rFonts w:ascii="Times New Roman" w:hAnsi="Times New Roman" w:cs="Times New Roman"/>
            </w:rPr>
            <w:t xml:space="preserve"> Security Washington, D.C. 20472</w:t>
          </w:r>
        </w:p>
      </w:tc>
    </w:tr>
  </w:tbl>
  <w:p w:rsidR="001B2F79" w:rsidRDefault="001B2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31" w:rsidRDefault="0095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50A52"/>
    <w:multiLevelType w:val="hybridMultilevel"/>
    <w:tmpl w:val="541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2E"/>
    <w:rsid w:val="00000BA9"/>
    <w:rsid w:val="0001459C"/>
    <w:rsid w:val="000B0A70"/>
    <w:rsid w:val="000B1F80"/>
    <w:rsid w:val="000D0B79"/>
    <w:rsid w:val="000E7B98"/>
    <w:rsid w:val="00134A13"/>
    <w:rsid w:val="0016479D"/>
    <w:rsid w:val="00186D92"/>
    <w:rsid w:val="001A729F"/>
    <w:rsid w:val="001B2F79"/>
    <w:rsid w:val="001D3D76"/>
    <w:rsid w:val="001E3815"/>
    <w:rsid w:val="00234010"/>
    <w:rsid w:val="003042E7"/>
    <w:rsid w:val="00340EA8"/>
    <w:rsid w:val="00354872"/>
    <w:rsid w:val="00394529"/>
    <w:rsid w:val="003D6877"/>
    <w:rsid w:val="00453663"/>
    <w:rsid w:val="00480CB3"/>
    <w:rsid w:val="004915A4"/>
    <w:rsid w:val="004A1246"/>
    <w:rsid w:val="004D4492"/>
    <w:rsid w:val="004E49E5"/>
    <w:rsid w:val="0050218A"/>
    <w:rsid w:val="005521F3"/>
    <w:rsid w:val="0055431E"/>
    <w:rsid w:val="005A4B93"/>
    <w:rsid w:val="00691A79"/>
    <w:rsid w:val="006D7A68"/>
    <w:rsid w:val="006E4D59"/>
    <w:rsid w:val="0070468A"/>
    <w:rsid w:val="00717DA6"/>
    <w:rsid w:val="007D4F1A"/>
    <w:rsid w:val="007E0BEA"/>
    <w:rsid w:val="00857C90"/>
    <w:rsid w:val="00892300"/>
    <w:rsid w:val="008B5E27"/>
    <w:rsid w:val="0090599B"/>
    <w:rsid w:val="00951731"/>
    <w:rsid w:val="009D30F4"/>
    <w:rsid w:val="00A332CA"/>
    <w:rsid w:val="00A47CBB"/>
    <w:rsid w:val="00AA5238"/>
    <w:rsid w:val="00AB0262"/>
    <w:rsid w:val="00AE4896"/>
    <w:rsid w:val="00AF17D8"/>
    <w:rsid w:val="00B1360C"/>
    <w:rsid w:val="00B27B6C"/>
    <w:rsid w:val="00B50FB0"/>
    <w:rsid w:val="00B6219A"/>
    <w:rsid w:val="00B82593"/>
    <w:rsid w:val="00B94552"/>
    <w:rsid w:val="00BD0F9F"/>
    <w:rsid w:val="00C57C2E"/>
    <w:rsid w:val="00C81955"/>
    <w:rsid w:val="00CD10C4"/>
    <w:rsid w:val="00D23BA2"/>
    <w:rsid w:val="00DB54EF"/>
    <w:rsid w:val="00DB765A"/>
    <w:rsid w:val="00E727BA"/>
    <w:rsid w:val="00E7375C"/>
    <w:rsid w:val="00E77DE0"/>
    <w:rsid w:val="00EA4CD1"/>
    <w:rsid w:val="00F51522"/>
    <w:rsid w:val="00F55BED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63F9"/>
  <w15:docId w15:val="{40CF8A2D-3015-4C24-BEB3-B229231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300"/>
    <w:pPr>
      <w:spacing w:after="0" w:line="280" w:lineRule="exact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B2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79"/>
  </w:style>
  <w:style w:type="paragraph" w:styleId="Footer">
    <w:name w:val="footer"/>
    <w:basedOn w:val="Normal"/>
    <w:link w:val="FooterChar"/>
    <w:uiPriority w:val="99"/>
    <w:unhideWhenUsed/>
    <w:rsid w:val="001B2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79"/>
  </w:style>
  <w:style w:type="table" w:styleId="TableGrid">
    <w:name w:val="Table Grid"/>
    <w:basedOn w:val="TableNormal"/>
    <w:uiPriority w:val="59"/>
    <w:rsid w:val="001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2F79"/>
    <w:rPr>
      <w:rFonts w:ascii="Arial" w:eastAsia="Times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B2F7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4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6479D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AA523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E727BA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3D6877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3D687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BD0F9F"/>
    <w:pPr>
      <w:widowControl w:val="0"/>
      <w:autoSpaceDE w:val="0"/>
      <w:autoSpaceDN w:val="0"/>
      <w:spacing w:line="240" w:lineRule="auto"/>
    </w:pPr>
    <w:rPr>
      <w:rFonts w:eastAsia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0F9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%20Hanifen\Downloads\STEP%201%20%20USR%20AO%20Rcmndtn%20Sub%20Sht%20-%20TEMPLATE%20%20V2.0%207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B64130E43F04C9CECDBCC5505DD2F" ma:contentTypeVersion="0" ma:contentTypeDescription="Create a new document." ma:contentTypeScope="" ma:versionID="1c6d5f21c6243b8e746435b5629b9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B056-8192-47DE-87CA-BE010F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32DC6-C3B9-4CD8-902E-EF55DBA89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0AEB3-0503-4DB2-93F2-402466343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9C8DB-016F-4ED9-A567-7D861F7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STEP 1  USR AO Rcmndtn Sub Sht - TEMPLATE  V2.0 7_2014</Template>
  <TotalTime>161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Hanifen</dc:creator>
  <cp:lastModifiedBy>Jeff Saunders</cp:lastModifiedBy>
  <cp:revision>5</cp:revision>
  <dcterms:created xsi:type="dcterms:W3CDTF">2020-02-17T17:29:00Z</dcterms:created>
  <dcterms:modified xsi:type="dcterms:W3CDTF">2020-02-17T17:42:00Z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0x010100D63B64130E43F04C9CECDBCC5505DD2F</vt:lpwstr>
  </property>
</Properties>
</file>